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07D" w:rsidRDefault="006A507D" w:rsidP="006A507D">
      <w:bookmarkStart w:id="0" w:name="_Hlk57478839"/>
      <w:bookmarkStart w:id="1" w:name="_Toc505324147"/>
    </w:p>
    <w:p w:rsidR="00624AD6" w:rsidRDefault="00624AD6" w:rsidP="00645491">
      <w:pPr>
        <w:ind w:left="0"/>
      </w:pPr>
    </w:p>
    <w:p w:rsidR="00317F39" w:rsidRDefault="00317F39" w:rsidP="006A507D"/>
    <w:p w:rsidR="00645491" w:rsidRDefault="00645491" w:rsidP="006A507D"/>
    <w:p w:rsidR="00645491" w:rsidRDefault="00645491" w:rsidP="006A507D"/>
    <w:p w:rsidR="00AF377D" w:rsidRDefault="00AF377D" w:rsidP="006A507D"/>
    <w:p w:rsidR="00AF377D" w:rsidRDefault="00AF377D" w:rsidP="006A507D"/>
    <w:p w:rsidR="00317F39" w:rsidRDefault="00317F39" w:rsidP="006A507D"/>
    <w:p w:rsidR="006A507D" w:rsidRPr="00D60787" w:rsidRDefault="00D60787" w:rsidP="00D60787">
      <w:pPr>
        <w:pStyle w:val="Nadpis2"/>
        <w:numPr>
          <w:ilvl w:val="0"/>
          <w:numId w:val="0"/>
        </w:numPr>
        <w:jc w:val="both"/>
        <w:rPr>
          <w:caps w:val="0"/>
        </w:rPr>
      </w:pPr>
      <w:r w:rsidRPr="00D60787">
        <w:rPr>
          <w:caps w:val="0"/>
        </w:rPr>
        <w:t>ZPRÁVA O ZAPRACOVÁNÍ POŽADAVKŮ ZE ZÁVAZNÝCH STANOVISEK, STANOVISEK, ROZHODNUTÍ A VYJÁDŘENÍ DOTČENÝCH ORGÁNŮ</w:t>
      </w:r>
    </w:p>
    <w:p w:rsidR="00C664F0" w:rsidRPr="00645491" w:rsidRDefault="00C664F0" w:rsidP="00B25EB5">
      <w:pPr>
        <w:pStyle w:val="Odstavecseseznamem"/>
        <w:numPr>
          <w:ilvl w:val="0"/>
          <w:numId w:val="12"/>
        </w:numPr>
        <w:spacing w:before="120" w:after="120" w:line="240" w:lineRule="auto"/>
        <w:ind w:left="426" w:hanging="426"/>
        <w:contextualSpacing w:val="0"/>
      </w:pPr>
      <w:r w:rsidRPr="00645491">
        <w:t xml:space="preserve">Z vyjádření č.5 </w:t>
      </w:r>
      <w:r w:rsidR="00645491" w:rsidRPr="00645491">
        <w:t>investičního</w:t>
      </w:r>
      <w:r w:rsidRPr="00645491">
        <w:t xml:space="preserve"> odboru Statutárního města Brna pod č.j. MMB/</w:t>
      </w:r>
      <w:r w:rsidR="00645491" w:rsidRPr="00645491">
        <w:t>0356081</w:t>
      </w:r>
      <w:r w:rsidRPr="00645491">
        <w:t>/202</w:t>
      </w:r>
      <w:r w:rsidR="00645491" w:rsidRPr="00645491">
        <w:t>2</w:t>
      </w:r>
      <w:r w:rsidRPr="00645491">
        <w:t xml:space="preserve"> vyplývá požadavek </w:t>
      </w:r>
      <w:r w:rsidR="00645491" w:rsidRPr="00645491">
        <w:t>na dodržení ochranných pásem dle zákona č. 274/2001 Sb.</w:t>
      </w:r>
      <w:r w:rsidR="00645491">
        <w:t xml:space="preserve"> a prostorového uspořádání sítí technického vybavení dle ČSN 73 6005. </w:t>
      </w:r>
      <w:r w:rsidR="00645491" w:rsidRPr="000E7A52">
        <w:t>Vzhledem ke stávajícímu dispozičnímu řešení ul. Západní (šířkové poměry), není možné při návrhu umísťované trasy nového vodovodu dodržet výše uvedenou legislativu. Bylo odsouhlaseno na jednání ze dne 10.5.2021, který je součástí přílohy č. 8. Ostatní stanoviska, vyjádření, posudky a výsledky jednání vedených v průběhu zpracování dokumentace.</w:t>
      </w:r>
      <w:r w:rsidR="00645491">
        <w:t xml:space="preserve"> </w:t>
      </w:r>
    </w:p>
    <w:p w:rsidR="00B25EB5" w:rsidRPr="00B25EB5" w:rsidRDefault="00D60787" w:rsidP="00B25EB5">
      <w:pPr>
        <w:pStyle w:val="Odstavecseseznamem"/>
        <w:numPr>
          <w:ilvl w:val="0"/>
          <w:numId w:val="12"/>
        </w:numPr>
        <w:spacing w:before="120" w:after="120" w:line="240" w:lineRule="auto"/>
        <w:ind w:left="426" w:hanging="426"/>
        <w:contextualSpacing w:val="0"/>
      </w:pPr>
      <w:r w:rsidRPr="00B25EB5">
        <w:t xml:space="preserve">Z </w:t>
      </w:r>
      <w:r w:rsidR="00624AD6">
        <w:t>ostatních</w:t>
      </w:r>
      <w:r w:rsidRPr="00B25EB5">
        <w:t xml:space="preserve"> závazných stanovisek, stanovisek, rozhodnutí a vyjádření dotčených orgánů nevyplývají žádné zvláštní požadavky</w:t>
      </w:r>
      <w:r w:rsidR="00B25EB5">
        <w:t>, které by bránily ve vydání rozhodnutí o umístění stavby.</w:t>
      </w:r>
    </w:p>
    <w:p w:rsidR="00CF76E6" w:rsidRDefault="00CF76E6" w:rsidP="00CF76E6">
      <w:pPr>
        <w:pStyle w:val="Odstavecseseznamem"/>
        <w:numPr>
          <w:ilvl w:val="0"/>
          <w:numId w:val="12"/>
        </w:numPr>
        <w:spacing w:before="120" w:after="120" w:line="240" w:lineRule="auto"/>
        <w:ind w:left="426" w:hanging="426"/>
        <w:contextualSpacing w:val="0"/>
      </w:pPr>
      <w:r w:rsidRPr="00CF76E6">
        <w:t>Podmínky z níže uvedených závazných stanovisek, stanovisek, rozhodnutí a vyjádření dotčených orgánů byly, dle technických a ekonomických možností, zapracovány do projektové dokumentace.</w:t>
      </w:r>
    </w:p>
    <w:p w:rsidR="00970A12" w:rsidRPr="00D60787" w:rsidRDefault="00D60787" w:rsidP="00D60787">
      <w:pPr>
        <w:pStyle w:val="Nadpis2"/>
        <w:numPr>
          <w:ilvl w:val="0"/>
          <w:numId w:val="0"/>
        </w:numPr>
      </w:pPr>
      <w:r w:rsidRPr="00D60787">
        <w:rPr>
          <w:caps w:val="0"/>
        </w:rPr>
        <w:t>ZÁVAZNÁ STANOVISKA, STANOVISKA, ROZHODNUTÍ A VYJÁDŘENÍ DOTČENÝCH</w:t>
      </w:r>
      <w:r>
        <w:rPr>
          <w:caps w:val="0"/>
        </w:rPr>
        <w:t xml:space="preserve"> </w:t>
      </w:r>
      <w:r w:rsidRPr="00D60787">
        <w:rPr>
          <w:caps w:val="0"/>
        </w:rPr>
        <w:t>ORGÁNŮ</w:t>
      </w:r>
    </w:p>
    <w:tbl>
      <w:tblPr>
        <w:tblW w:w="9923"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567"/>
        <w:gridCol w:w="5670"/>
        <w:gridCol w:w="2552"/>
        <w:gridCol w:w="1134"/>
      </w:tblGrid>
      <w:tr w:rsidR="00970A12" w:rsidRPr="00951CC1" w:rsidTr="00D60787">
        <w:trPr>
          <w:trHeight w:val="368"/>
        </w:trPr>
        <w:tc>
          <w:tcPr>
            <w:tcW w:w="567" w:type="dxa"/>
            <w:vAlign w:val="center"/>
          </w:tcPr>
          <w:bookmarkEnd w:id="0"/>
          <w:bookmarkEnd w:id="1"/>
          <w:p w:rsidR="005863CD" w:rsidRPr="007918FB" w:rsidRDefault="00D60787" w:rsidP="008D1389">
            <w:pPr>
              <w:spacing w:after="0" w:line="240" w:lineRule="auto"/>
              <w:ind w:left="0"/>
              <w:rPr>
                <w:rFonts w:cs="Arial"/>
                <w:b/>
                <w:sz w:val="18"/>
                <w:szCs w:val="18"/>
              </w:rPr>
            </w:pPr>
            <w:proofErr w:type="spellStart"/>
            <w:r w:rsidRPr="007918FB">
              <w:rPr>
                <w:rFonts w:cs="Arial"/>
                <w:b/>
                <w:sz w:val="18"/>
                <w:szCs w:val="18"/>
              </w:rPr>
              <w:t>V.č</w:t>
            </w:r>
            <w:proofErr w:type="spellEnd"/>
            <w:r w:rsidRPr="007918FB">
              <w:rPr>
                <w:rFonts w:cs="Arial"/>
                <w:b/>
                <w:sz w:val="18"/>
                <w:szCs w:val="18"/>
              </w:rPr>
              <w:t>.</w:t>
            </w:r>
          </w:p>
        </w:tc>
        <w:tc>
          <w:tcPr>
            <w:tcW w:w="5670" w:type="dxa"/>
            <w:shd w:val="clear" w:color="auto" w:fill="auto"/>
            <w:noWrap/>
            <w:vAlign w:val="center"/>
          </w:tcPr>
          <w:p w:rsidR="005863CD" w:rsidRPr="007918FB" w:rsidRDefault="005863CD" w:rsidP="008D1389">
            <w:pPr>
              <w:spacing w:after="0" w:line="240" w:lineRule="auto"/>
              <w:ind w:left="0"/>
              <w:rPr>
                <w:rFonts w:cs="Arial"/>
                <w:b/>
                <w:sz w:val="18"/>
                <w:szCs w:val="18"/>
              </w:rPr>
            </w:pPr>
            <w:r w:rsidRPr="007918FB">
              <w:rPr>
                <w:rFonts w:cs="Arial"/>
                <w:b/>
                <w:sz w:val="18"/>
                <w:szCs w:val="18"/>
              </w:rPr>
              <w:t>Název organizace</w:t>
            </w:r>
          </w:p>
        </w:tc>
        <w:tc>
          <w:tcPr>
            <w:tcW w:w="2552" w:type="dxa"/>
            <w:shd w:val="clear" w:color="auto" w:fill="auto"/>
            <w:noWrap/>
            <w:vAlign w:val="center"/>
          </w:tcPr>
          <w:p w:rsidR="005863CD" w:rsidRPr="007918FB" w:rsidRDefault="005863CD" w:rsidP="00970A12">
            <w:pPr>
              <w:spacing w:after="0" w:line="240" w:lineRule="auto"/>
              <w:ind w:left="0"/>
              <w:jc w:val="center"/>
              <w:rPr>
                <w:rFonts w:cs="Arial"/>
                <w:b/>
                <w:sz w:val="18"/>
                <w:szCs w:val="18"/>
              </w:rPr>
            </w:pPr>
            <w:r w:rsidRPr="007918FB">
              <w:rPr>
                <w:rFonts w:cs="Arial"/>
                <w:b/>
                <w:sz w:val="18"/>
                <w:szCs w:val="18"/>
              </w:rPr>
              <w:t>Vyjádření zn./čj.</w:t>
            </w:r>
          </w:p>
        </w:tc>
        <w:tc>
          <w:tcPr>
            <w:tcW w:w="1134" w:type="dxa"/>
            <w:vAlign w:val="center"/>
          </w:tcPr>
          <w:p w:rsidR="005863CD" w:rsidRPr="007918FB" w:rsidRDefault="005863CD" w:rsidP="00970A12">
            <w:pPr>
              <w:spacing w:after="0" w:line="240" w:lineRule="auto"/>
              <w:ind w:left="0"/>
              <w:jc w:val="center"/>
              <w:rPr>
                <w:rFonts w:cs="Arial"/>
                <w:b/>
                <w:sz w:val="18"/>
                <w:szCs w:val="18"/>
              </w:rPr>
            </w:pPr>
            <w:r w:rsidRPr="007918FB">
              <w:rPr>
                <w:rFonts w:cs="Arial"/>
                <w:b/>
                <w:sz w:val="18"/>
                <w:szCs w:val="18"/>
              </w:rPr>
              <w:t>Ze dne</w:t>
            </w:r>
          </w:p>
        </w:tc>
      </w:tr>
      <w:tr w:rsidR="00AA1DD3" w:rsidRPr="00385D3D" w:rsidTr="00970A12">
        <w:trPr>
          <w:trHeight w:val="368"/>
        </w:trPr>
        <w:tc>
          <w:tcPr>
            <w:tcW w:w="567" w:type="dxa"/>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1</w:t>
            </w:r>
          </w:p>
        </w:tc>
        <w:tc>
          <w:tcPr>
            <w:tcW w:w="5670" w:type="dxa"/>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Krajská hygienická stanice Jihomoravského kraje se sídlem v Brně</w:t>
            </w:r>
          </w:p>
        </w:tc>
        <w:tc>
          <w:tcPr>
            <w:tcW w:w="2552" w:type="dxa"/>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 xml:space="preserve">KHSJM </w:t>
            </w:r>
            <w:r w:rsidR="00860387" w:rsidRPr="007918FB">
              <w:rPr>
                <w:rFonts w:cs="Arial"/>
                <w:sz w:val="18"/>
                <w:szCs w:val="18"/>
              </w:rPr>
              <w:t>39104</w:t>
            </w:r>
            <w:r w:rsidRPr="007918FB">
              <w:rPr>
                <w:rFonts w:cs="Arial"/>
                <w:sz w:val="18"/>
                <w:szCs w:val="18"/>
              </w:rPr>
              <w:t>/202</w:t>
            </w:r>
            <w:r w:rsidR="00860387" w:rsidRPr="007918FB">
              <w:rPr>
                <w:rFonts w:cs="Arial"/>
                <w:sz w:val="18"/>
                <w:szCs w:val="18"/>
              </w:rPr>
              <w:t>2</w:t>
            </w:r>
            <w:r w:rsidRPr="007918FB">
              <w:rPr>
                <w:rFonts w:cs="Arial"/>
                <w:sz w:val="18"/>
                <w:szCs w:val="18"/>
              </w:rPr>
              <w:t>/BM/HOK</w:t>
            </w:r>
          </w:p>
        </w:tc>
        <w:tc>
          <w:tcPr>
            <w:tcW w:w="1134" w:type="dxa"/>
            <w:vAlign w:val="center"/>
          </w:tcPr>
          <w:p w:rsidR="00AA1DD3" w:rsidRPr="007918FB" w:rsidRDefault="00860387" w:rsidP="00AA1DD3">
            <w:pPr>
              <w:spacing w:after="0" w:line="240" w:lineRule="auto"/>
              <w:ind w:left="0"/>
              <w:jc w:val="center"/>
              <w:rPr>
                <w:rFonts w:cs="Arial"/>
                <w:sz w:val="18"/>
                <w:szCs w:val="18"/>
              </w:rPr>
            </w:pPr>
            <w:r w:rsidRPr="007918FB">
              <w:rPr>
                <w:rFonts w:cs="Arial"/>
                <w:sz w:val="18"/>
                <w:szCs w:val="18"/>
              </w:rPr>
              <w:t>11</w:t>
            </w:r>
            <w:r w:rsidR="00AA1DD3" w:rsidRPr="007918FB">
              <w:rPr>
                <w:rFonts w:cs="Arial"/>
                <w:sz w:val="18"/>
                <w:szCs w:val="18"/>
              </w:rPr>
              <w:t>.</w:t>
            </w:r>
            <w:r w:rsidRPr="007918FB">
              <w:rPr>
                <w:rFonts w:cs="Arial"/>
                <w:sz w:val="18"/>
                <w:szCs w:val="18"/>
              </w:rPr>
              <w:t>7</w:t>
            </w:r>
            <w:r w:rsidR="00AA1DD3" w:rsidRPr="007918FB">
              <w:rPr>
                <w:rFonts w:cs="Arial"/>
                <w:sz w:val="18"/>
                <w:szCs w:val="18"/>
              </w:rPr>
              <w:t>.202</w:t>
            </w:r>
            <w:r w:rsidRPr="007918FB">
              <w:rPr>
                <w:rFonts w:cs="Arial"/>
                <w:sz w:val="18"/>
                <w:szCs w:val="18"/>
              </w:rPr>
              <w:t>2</w:t>
            </w:r>
          </w:p>
        </w:tc>
      </w:tr>
      <w:tr w:rsidR="00AA1DD3" w:rsidRPr="00385D3D" w:rsidTr="00970A12">
        <w:trPr>
          <w:trHeight w:val="368"/>
        </w:trPr>
        <w:tc>
          <w:tcPr>
            <w:tcW w:w="567" w:type="dxa"/>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2</w:t>
            </w:r>
          </w:p>
        </w:tc>
        <w:tc>
          <w:tcPr>
            <w:tcW w:w="5670" w:type="dxa"/>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Obvodní bá</w:t>
            </w:r>
            <w:r w:rsidRPr="007918FB">
              <w:rPr>
                <w:rFonts w:cs="Arial" w:hint="eastAsia"/>
                <w:sz w:val="18"/>
                <w:szCs w:val="18"/>
              </w:rPr>
              <w:t>ň</w:t>
            </w:r>
            <w:r w:rsidRPr="007918FB">
              <w:rPr>
                <w:rFonts w:cs="Arial"/>
                <w:sz w:val="18"/>
                <w:szCs w:val="18"/>
              </w:rPr>
              <w:t>ský ú</w:t>
            </w:r>
            <w:r w:rsidRPr="007918FB">
              <w:rPr>
                <w:rFonts w:cs="Arial" w:hint="eastAsia"/>
                <w:sz w:val="18"/>
                <w:szCs w:val="18"/>
              </w:rPr>
              <w:t>ř</w:t>
            </w:r>
            <w:r w:rsidRPr="007918FB">
              <w:rPr>
                <w:rFonts w:cs="Arial"/>
                <w:sz w:val="18"/>
                <w:szCs w:val="18"/>
              </w:rPr>
              <w:t>ad pro území kraj</w:t>
            </w:r>
            <w:r w:rsidRPr="007918FB">
              <w:rPr>
                <w:rFonts w:cs="Arial" w:hint="eastAsia"/>
                <w:sz w:val="18"/>
                <w:szCs w:val="18"/>
              </w:rPr>
              <w:t>ů</w:t>
            </w:r>
            <w:r w:rsidRPr="007918FB">
              <w:rPr>
                <w:rFonts w:cs="Arial"/>
                <w:sz w:val="18"/>
                <w:szCs w:val="18"/>
              </w:rPr>
              <w:t xml:space="preserve"> Jihomoravského a Zlínského</w:t>
            </w:r>
          </w:p>
        </w:tc>
        <w:tc>
          <w:tcPr>
            <w:tcW w:w="2552" w:type="dxa"/>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SBS 2</w:t>
            </w:r>
            <w:r w:rsidR="00D858A7" w:rsidRPr="007918FB">
              <w:rPr>
                <w:rFonts w:cs="Arial"/>
                <w:sz w:val="18"/>
                <w:szCs w:val="18"/>
              </w:rPr>
              <w:t>9145</w:t>
            </w:r>
            <w:r w:rsidRPr="007918FB">
              <w:rPr>
                <w:rFonts w:cs="Arial"/>
                <w:sz w:val="18"/>
                <w:szCs w:val="18"/>
              </w:rPr>
              <w:t>/202</w:t>
            </w:r>
            <w:r w:rsidR="00D858A7" w:rsidRPr="007918FB">
              <w:rPr>
                <w:rFonts w:cs="Arial"/>
                <w:sz w:val="18"/>
                <w:szCs w:val="18"/>
              </w:rPr>
              <w:t>2</w:t>
            </w:r>
          </w:p>
        </w:tc>
        <w:tc>
          <w:tcPr>
            <w:tcW w:w="1134" w:type="dxa"/>
            <w:vAlign w:val="center"/>
          </w:tcPr>
          <w:p w:rsidR="00AA1DD3" w:rsidRPr="007918FB" w:rsidRDefault="00D858A7" w:rsidP="00AA1DD3">
            <w:pPr>
              <w:spacing w:after="0" w:line="240" w:lineRule="auto"/>
              <w:ind w:left="0"/>
              <w:jc w:val="center"/>
              <w:rPr>
                <w:rFonts w:cs="Arial"/>
                <w:sz w:val="18"/>
                <w:szCs w:val="18"/>
              </w:rPr>
            </w:pPr>
            <w:r w:rsidRPr="007918FB">
              <w:rPr>
                <w:rFonts w:cs="Arial"/>
                <w:sz w:val="18"/>
                <w:szCs w:val="18"/>
              </w:rPr>
              <w:t>22</w:t>
            </w:r>
            <w:r w:rsidR="00AA1DD3" w:rsidRPr="007918FB">
              <w:rPr>
                <w:rFonts w:cs="Arial"/>
                <w:sz w:val="18"/>
                <w:szCs w:val="18"/>
              </w:rPr>
              <w:t>.7.202</w:t>
            </w:r>
            <w:r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3</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Statutární město Brno, MMB investiční odbor</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MMB/</w:t>
            </w:r>
            <w:r w:rsidR="00F27C80" w:rsidRPr="007918FB">
              <w:rPr>
                <w:rFonts w:cs="Arial"/>
                <w:sz w:val="18"/>
                <w:szCs w:val="18"/>
              </w:rPr>
              <w:t>0356081</w:t>
            </w:r>
            <w:r w:rsidRPr="007918FB">
              <w:rPr>
                <w:rFonts w:cs="Arial"/>
                <w:sz w:val="18"/>
                <w:szCs w:val="18"/>
              </w:rPr>
              <w:t>/202</w:t>
            </w:r>
            <w:r w:rsidR="00F27C80" w:rsidRPr="007918FB">
              <w:rPr>
                <w:rFonts w:cs="Arial"/>
                <w:sz w:val="18"/>
                <w:szCs w:val="18"/>
              </w:rPr>
              <w:t>2</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F27C80" w:rsidP="00AA1DD3">
            <w:pPr>
              <w:spacing w:after="0" w:line="240" w:lineRule="auto"/>
              <w:ind w:left="0"/>
              <w:jc w:val="center"/>
              <w:rPr>
                <w:rFonts w:cs="Arial"/>
                <w:sz w:val="18"/>
                <w:szCs w:val="18"/>
              </w:rPr>
            </w:pPr>
            <w:r w:rsidRPr="007918FB">
              <w:rPr>
                <w:rFonts w:cs="Arial"/>
                <w:sz w:val="18"/>
                <w:szCs w:val="18"/>
              </w:rPr>
              <w:t>12</w:t>
            </w:r>
            <w:r w:rsidR="00AA1DD3" w:rsidRPr="007918FB">
              <w:rPr>
                <w:rFonts w:cs="Arial"/>
                <w:sz w:val="18"/>
                <w:szCs w:val="18"/>
              </w:rPr>
              <w:t>.</w:t>
            </w:r>
            <w:r w:rsidRPr="007918FB">
              <w:rPr>
                <w:rFonts w:cs="Arial"/>
                <w:sz w:val="18"/>
                <w:szCs w:val="18"/>
              </w:rPr>
              <w:t>8</w:t>
            </w:r>
            <w:r w:rsidR="00AA1DD3" w:rsidRPr="007918FB">
              <w:rPr>
                <w:rFonts w:cs="Arial"/>
                <w:sz w:val="18"/>
                <w:szCs w:val="18"/>
              </w:rPr>
              <w:t>.202</w:t>
            </w:r>
            <w:r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4</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 xml:space="preserve">Statutární město Brno, MMB majetkový odbor </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MMB/0</w:t>
            </w:r>
            <w:r w:rsidR="007918FB" w:rsidRPr="007918FB">
              <w:rPr>
                <w:rFonts w:cs="Arial"/>
                <w:sz w:val="18"/>
                <w:szCs w:val="18"/>
              </w:rPr>
              <w:t>356677</w:t>
            </w:r>
            <w:r w:rsidRPr="007918FB">
              <w:rPr>
                <w:rFonts w:cs="Arial"/>
                <w:sz w:val="18"/>
                <w:szCs w:val="18"/>
              </w:rPr>
              <w:t>/202</w:t>
            </w:r>
            <w:r w:rsidR="007918FB" w:rsidRPr="007918FB">
              <w:rPr>
                <w:rFonts w:cs="Arial"/>
                <w:sz w:val="18"/>
                <w:szCs w:val="18"/>
              </w:rPr>
              <w:t>2</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3</w:t>
            </w:r>
            <w:r w:rsidR="00AF377D" w:rsidRPr="007918FB">
              <w:rPr>
                <w:rFonts w:cs="Arial"/>
                <w:sz w:val="18"/>
                <w:szCs w:val="18"/>
              </w:rPr>
              <w:t>1</w:t>
            </w:r>
            <w:r w:rsidRPr="007918FB">
              <w:rPr>
                <w:rFonts w:cs="Arial"/>
                <w:sz w:val="18"/>
                <w:szCs w:val="18"/>
              </w:rPr>
              <w:t>.8.202</w:t>
            </w:r>
            <w:r w:rsidR="00AF377D"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5</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Statutární město Brno, MMB OÚPR – referát koordinace stanovisek</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MMB/0</w:t>
            </w:r>
            <w:r w:rsidR="00527420" w:rsidRPr="007918FB">
              <w:rPr>
                <w:rFonts w:cs="Arial"/>
                <w:sz w:val="18"/>
                <w:szCs w:val="18"/>
              </w:rPr>
              <w:t>366107</w:t>
            </w:r>
            <w:r w:rsidRPr="007918FB">
              <w:rPr>
                <w:rFonts w:cs="Arial"/>
                <w:sz w:val="18"/>
                <w:szCs w:val="18"/>
              </w:rPr>
              <w:t>/202</w:t>
            </w:r>
            <w:r w:rsidR="00527420" w:rsidRPr="007918FB">
              <w:rPr>
                <w:rFonts w:cs="Arial"/>
                <w:sz w:val="18"/>
                <w:szCs w:val="18"/>
              </w:rPr>
              <w:t>2/Med</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1D20CE" w:rsidP="00AA1DD3">
            <w:pPr>
              <w:spacing w:after="0" w:line="240" w:lineRule="auto"/>
              <w:ind w:left="0"/>
              <w:jc w:val="center"/>
              <w:rPr>
                <w:rFonts w:cs="Arial"/>
                <w:sz w:val="18"/>
                <w:szCs w:val="18"/>
              </w:rPr>
            </w:pPr>
            <w:r w:rsidRPr="007918FB">
              <w:rPr>
                <w:rFonts w:cs="Arial"/>
                <w:sz w:val="18"/>
                <w:szCs w:val="18"/>
              </w:rPr>
              <w:t>29</w:t>
            </w:r>
            <w:r w:rsidR="00AA1DD3" w:rsidRPr="007918FB">
              <w:rPr>
                <w:rFonts w:cs="Arial"/>
                <w:sz w:val="18"/>
                <w:szCs w:val="18"/>
              </w:rPr>
              <w:t>.8.202</w:t>
            </w:r>
            <w:r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6</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Statutární město Brno, MČ Brno – Chrlice, úřad městské části</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MCBCHR/025</w:t>
            </w:r>
            <w:r w:rsidR="002E59D8" w:rsidRPr="007918FB">
              <w:rPr>
                <w:rFonts w:cs="Arial"/>
                <w:sz w:val="18"/>
                <w:szCs w:val="18"/>
              </w:rPr>
              <w:t>09</w:t>
            </w:r>
            <w:r w:rsidRPr="007918FB">
              <w:rPr>
                <w:rFonts w:cs="Arial"/>
                <w:sz w:val="18"/>
                <w:szCs w:val="18"/>
              </w:rPr>
              <w:t>/2</w:t>
            </w:r>
            <w:r w:rsidR="002E59D8" w:rsidRPr="007918FB">
              <w:rPr>
                <w:rFonts w:cs="Arial"/>
                <w:sz w:val="18"/>
                <w:szCs w:val="18"/>
              </w:rPr>
              <w:t>2</w:t>
            </w:r>
            <w:r w:rsidRPr="007918FB">
              <w:rPr>
                <w:rFonts w:cs="Arial"/>
                <w:sz w:val="18"/>
                <w:szCs w:val="18"/>
              </w:rPr>
              <w:t>/Ada</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2E59D8" w:rsidP="00AA1DD3">
            <w:pPr>
              <w:spacing w:after="0" w:line="240" w:lineRule="auto"/>
              <w:ind w:left="0"/>
              <w:jc w:val="center"/>
              <w:rPr>
                <w:rFonts w:cs="Arial"/>
                <w:sz w:val="18"/>
                <w:szCs w:val="18"/>
              </w:rPr>
            </w:pPr>
            <w:r w:rsidRPr="007918FB">
              <w:rPr>
                <w:rFonts w:cs="Arial"/>
                <w:sz w:val="18"/>
                <w:szCs w:val="18"/>
              </w:rPr>
              <w:t>19</w:t>
            </w:r>
            <w:r w:rsidR="00AA1DD3" w:rsidRPr="007918FB">
              <w:rPr>
                <w:rFonts w:cs="Arial"/>
                <w:sz w:val="18"/>
                <w:szCs w:val="18"/>
              </w:rPr>
              <w:t>.7.202</w:t>
            </w:r>
            <w:r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r w:rsidRPr="007918FB">
              <w:rPr>
                <w:rFonts w:cs="Arial"/>
                <w:sz w:val="18"/>
                <w:szCs w:val="18"/>
              </w:rPr>
              <w:t>7</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M</w:t>
            </w:r>
            <w:r w:rsidRPr="007918FB">
              <w:rPr>
                <w:rFonts w:cs="Arial" w:hint="eastAsia"/>
                <w:sz w:val="18"/>
                <w:szCs w:val="18"/>
              </w:rPr>
              <w:t>Č</w:t>
            </w:r>
            <w:r w:rsidRPr="007918FB">
              <w:rPr>
                <w:rFonts w:cs="Arial"/>
                <w:sz w:val="18"/>
                <w:szCs w:val="18"/>
              </w:rPr>
              <w:t xml:space="preserve"> Brno – Chrlice, odbor všeobecný</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MCBCHR/025</w:t>
            </w:r>
            <w:r w:rsidR="002E59D8" w:rsidRPr="007918FB">
              <w:rPr>
                <w:rFonts w:cs="Arial"/>
                <w:sz w:val="18"/>
                <w:szCs w:val="18"/>
              </w:rPr>
              <w:t>0</w:t>
            </w:r>
            <w:r w:rsidR="00DB348D" w:rsidRPr="007918FB">
              <w:rPr>
                <w:rFonts w:cs="Arial"/>
                <w:sz w:val="18"/>
                <w:szCs w:val="18"/>
              </w:rPr>
              <w:t>8</w:t>
            </w:r>
            <w:r w:rsidRPr="007918FB">
              <w:rPr>
                <w:rFonts w:cs="Arial"/>
                <w:sz w:val="18"/>
                <w:szCs w:val="18"/>
              </w:rPr>
              <w:t>/2</w:t>
            </w:r>
            <w:r w:rsidR="00DB348D" w:rsidRPr="007918FB">
              <w:rPr>
                <w:rFonts w:cs="Arial"/>
                <w:sz w:val="18"/>
                <w:szCs w:val="18"/>
              </w:rPr>
              <w:t>2</w:t>
            </w:r>
            <w:r w:rsidRPr="007918FB">
              <w:rPr>
                <w:rFonts w:cs="Arial"/>
                <w:sz w:val="18"/>
                <w:szCs w:val="18"/>
              </w:rPr>
              <w:t>/Hou</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DB348D" w:rsidP="00AA1DD3">
            <w:pPr>
              <w:spacing w:after="0" w:line="240" w:lineRule="auto"/>
              <w:ind w:left="0"/>
              <w:jc w:val="center"/>
              <w:rPr>
                <w:rFonts w:cs="Arial"/>
                <w:sz w:val="18"/>
                <w:szCs w:val="18"/>
              </w:rPr>
            </w:pPr>
            <w:r w:rsidRPr="007918FB">
              <w:rPr>
                <w:rFonts w:cs="Arial"/>
                <w:sz w:val="18"/>
                <w:szCs w:val="18"/>
              </w:rPr>
              <w:t>27</w:t>
            </w:r>
            <w:r w:rsidR="00AA1DD3" w:rsidRPr="007918FB">
              <w:rPr>
                <w:rFonts w:cs="Arial"/>
                <w:sz w:val="18"/>
                <w:szCs w:val="18"/>
              </w:rPr>
              <w:t>.7.202</w:t>
            </w:r>
            <w:r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860387">
            <w:pPr>
              <w:spacing w:after="0" w:line="240" w:lineRule="auto"/>
              <w:ind w:left="0"/>
              <w:jc w:val="center"/>
              <w:rPr>
                <w:rFonts w:cs="Arial"/>
                <w:sz w:val="18"/>
                <w:szCs w:val="18"/>
              </w:rPr>
            </w:pPr>
            <w:bookmarkStart w:id="2" w:name="_GoBack"/>
            <w:bookmarkEnd w:id="2"/>
            <w:r w:rsidRPr="007918FB">
              <w:rPr>
                <w:rFonts w:cs="Arial"/>
                <w:sz w:val="18"/>
                <w:szCs w:val="18"/>
              </w:rPr>
              <w:t>8</w:t>
            </w: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rPr>
                <w:rFonts w:cs="Arial"/>
                <w:sz w:val="18"/>
                <w:szCs w:val="18"/>
              </w:rPr>
            </w:pPr>
            <w:r w:rsidRPr="007918FB">
              <w:rPr>
                <w:rFonts w:cs="Arial"/>
                <w:sz w:val="18"/>
                <w:szCs w:val="18"/>
              </w:rPr>
              <w:t xml:space="preserve">Veřejná zeleň města Brna, </w:t>
            </w:r>
            <w:proofErr w:type="spellStart"/>
            <w:r w:rsidRPr="007918FB">
              <w:rPr>
                <w:rFonts w:cs="Arial"/>
                <w:sz w:val="18"/>
                <w:szCs w:val="18"/>
              </w:rPr>
              <w:t>p.o</w:t>
            </w:r>
            <w:proofErr w:type="spellEnd"/>
            <w:r w:rsidRPr="007918FB">
              <w:rPr>
                <w:rFonts w:cs="Arial"/>
                <w:sz w:val="18"/>
                <w:szCs w:val="18"/>
              </w:rPr>
              <w:t>.</w:t>
            </w: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S/</w:t>
            </w:r>
            <w:r w:rsidR="00BB7004" w:rsidRPr="007918FB">
              <w:rPr>
                <w:rFonts w:cs="Arial"/>
                <w:sz w:val="18"/>
                <w:szCs w:val="18"/>
              </w:rPr>
              <w:t>76</w:t>
            </w:r>
            <w:r w:rsidRPr="007918FB">
              <w:rPr>
                <w:rFonts w:cs="Arial"/>
                <w:sz w:val="18"/>
                <w:szCs w:val="18"/>
              </w:rPr>
              <w:t>/9</w:t>
            </w:r>
            <w:r w:rsidR="00BB7004" w:rsidRPr="007918FB">
              <w:rPr>
                <w:rFonts w:cs="Arial"/>
                <w:sz w:val="18"/>
                <w:szCs w:val="18"/>
              </w:rPr>
              <w:t>10</w:t>
            </w:r>
            <w:r w:rsidRPr="007918FB">
              <w:rPr>
                <w:rFonts w:cs="Arial"/>
                <w:sz w:val="18"/>
                <w:szCs w:val="18"/>
              </w:rPr>
              <w:t>/21</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7918FB" w:rsidRDefault="00AA1DD3" w:rsidP="00AA1DD3">
            <w:pPr>
              <w:spacing w:after="0" w:line="240" w:lineRule="auto"/>
              <w:ind w:left="0"/>
              <w:jc w:val="center"/>
              <w:rPr>
                <w:rFonts w:cs="Arial"/>
                <w:sz w:val="18"/>
                <w:szCs w:val="18"/>
              </w:rPr>
            </w:pPr>
            <w:r w:rsidRPr="007918FB">
              <w:rPr>
                <w:rFonts w:cs="Arial"/>
                <w:sz w:val="18"/>
                <w:szCs w:val="18"/>
              </w:rPr>
              <w:t>1</w:t>
            </w:r>
            <w:r w:rsidR="00BB7004" w:rsidRPr="007918FB">
              <w:rPr>
                <w:rFonts w:cs="Arial"/>
                <w:sz w:val="18"/>
                <w:szCs w:val="18"/>
              </w:rPr>
              <w:t>1</w:t>
            </w:r>
            <w:r w:rsidRPr="007918FB">
              <w:rPr>
                <w:rFonts w:cs="Arial"/>
                <w:sz w:val="18"/>
                <w:szCs w:val="18"/>
              </w:rPr>
              <w:t>.7.202</w:t>
            </w:r>
            <w:r w:rsidR="00BB7004" w:rsidRPr="007918FB">
              <w:rPr>
                <w:rFonts w:cs="Arial"/>
                <w:sz w:val="18"/>
                <w:szCs w:val="18"/>
              </w:rPr>
              <w:t>2</w:t>
            </w:r>
          </w:p>
        </w:tc>
      </w:tr>
      <w:tr w:rsidR="00AA1DD3" w:rsidRPr="00910A93" w:rsidTr="00970A12">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F51625" w:rsidRDefault="00AA1DD3" w:rsidP="00AA1DD3">
            <w:pPr>
              <w:spacing w:after="0" w:line="240" w:lineRule="auto"/>
              <w:ind w:left="0"/>
              <w:rPr>
                <w:rFonts w:cs="Arial"/>
                <w:sz w:val="18"/>
                <w:szCs w:val="18"/>
              </w:rPr>
            </w:pPr>
          </w:p>
        </w:tc>
        <w:tc>
          <w:tcPr>
            <w:tcW w:w="567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F51625" w:rsidRDefault="00AA1DD3" w:rsidP="00AA1DD3">
            <w:pPr>
              <w:spacing w:after="0" w:line="240" w:lineRule="auto"/>
              <w:ind w:left="0"/>
              <w:rPr>
                <w:rFonts w:cs="Arial"/>
                <w:sz w:val="18"/>
                <w:szCs w:val="18"/>
              </w:rPr>
            </w:pPr>
          </w:p>
        </w:tc>
        <w:tc>
          <w:tcPr>
            <w:tcW w:w="25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AA1DD3" w:rsidRPr="00F51625" w:rsidRDefault="00AA1DD3" w:rsidP="00AA1DD3">
            <w:pPr>
              <w:spacing w:after="0" w:line="240" w:lineRule="auto"/>
              <w:ind w:left="0"/>
              <w:jc w:val="center"/>
              <w:rPr>
                <w:rFonts w:cs="Arial"/>
                <w:sz w:val="18"/>
                <w:szCs w:val="18"/>
              </w:rPr>
            </w:pP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AA1DD3" w:rsidRPr="00F51625" w:rsidRDefault="00AA1DD3" w:rsidP="00AA1DD3">
            <w:pPr>
              <w:spacing w:after="0" w:line="240" w:lineRule="auto"/>
              <w:ind w:left="0"/>
              <w:jc w:val="center"/>
              <w:rPr>
                <w:rFonts w:cs="Arial"/>
                <w:sz w:val="18"/>
                <w:szCs w:val="18"/>
              </w:rPr>
            </w:pPr>
          </w:p>
        </w:tc>
      </w:tr>
    </w:tbl>
    <w:p w:rsidR="00910A93" w:rsidRPr="00332C2B" w:rsidRDefault="00910A93" w:rsidP="00317F39">
      <w:pPr>
        <w:ind w:left="0"/>
      </w:pPr>
    </w:p>
    <w:sectPr w:rsidR="00910A93" w:rsidRPr="00332C2B" w:rsidSect="00970A12">
      <w:headerReference w:type="default" r:id="rId7"/>
      <w:footerReference w:type="default"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A85" w:rsidRDefault="00407A85">
      <w:pPr>
        <w:spacing w:after="0" w:line="240" w:lineRule="auto"/>
      </w:pPr>
      <w:r>
        <w:separator/>
      </w:r>
    </w:p>
  </w:endnote>
  <w:endnote w:type="continuationSeparator" w:id="0">
    <w:p w:rsidR="00407A85" w:rsidRDefault="0040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AAF" w:rsidRDefault="00AD7AAF" w:rsidP="00AD7AAF">
    <w:pPr>
      <w:pStyle w:val="Zhlav-doln"/>
      <w:pBdr>
        <w:top w:val="single" w:sz="4" w:space="0" w:color="auto"/>
      </w:pBdr>
      <w:ind w:right="-83" w:firstLine="0"/>
      <w:rPr>
        <w:i/>
        <w:iCs w:val="0"/>
        <w:sz w:val="6"/>
      </w:rPr>
    </w:pPr>
  </w:p>
  <w:p w:rsidR="00D42649" w:rsidRPr="002B2B13" w:rsidRDefault="002F2E08" w:rsidP="006E79CD">
    <w:pPr>
      <w:pStyle w:val="Zpat"/>
      <w:tabs>
        <w:tab w:val="clear" w:pos="9072"/>
        <w:tab w:val="right" w:pos="9071"/>
      </w:tabs>
      <w:spacing w:before="60"/>
    </w:pPr>
    <w:r w:rsidRPr="002F2E08">
      <w:rPr>
        <w:rFonts w:cs="Arial"/>
        <w:caps w:val="0"/>
        <w:sz w:val="20"/>
        <w:szCs w:val="20"/>
      </w:rPr>
      <w:t xml:space="preserve">PROKAN </w:t>
    </w:r>
    <w:r>
      <w:rPr>
        <w:rFonts w:cs="Arial"/>
        <w:caps w:val="0"/>
        <w:sz w:val="20"/>
        <w:szCs w:val="20"/>
      </w:rPr>
      <w:t>smart, s.r.o.</w:t>
    </w:r>
    <w:r w:rsidR="00510CDE" w:rsidRPr="002B2B13">
      <w:tab/>
    </w:r>
    <w:r w:rsidR="00510CDE"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1</w:t>
    </w:r>
    <w:r>
      <w:rPr>
        <w:noProof/>
      </w:rPr>
      <w:fldChar w:fldCharType="end"/>
    </w:r>
    <w:r w:rsidRPr="002B2B13">
      <w:t>/</w:t>
    </w:r>
    <w:fldSimple w:instr=" NUMPAGES   \* MERGEFORMAT ">
      <w:r>
        <w:t>3</w:t>
      </w:r>
    </w:fldSimple>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A85" w:rsidRDefault="00407A85">
      <w:pPr>
        <w:spacing w:after="0" w:line="240" w:lineRule="auto"/>
      </w:pPr>
      <w:r>
        <w:separator/>
      </w:r>
    </w:p>
  </w:footnote>
  <w:footnote w:type="continuationSeparator" w:id="0">
    <w:p w:rsidR="00407A85" w:rsidRDefault="00407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C4D" w:rsidRDefault="004A1C4D" w:rsidP="002F2E08">
    <w:pPr>
      <w:pStyle w:val="Zhlav"/>
      <w:tabs>
        <w:tab w:val="left" w:pos="993"/>
      </w:tabs>
      <w:ind w:left="0"/>
      <w:rPr>
        <w:rFonts w:cs="Arial"/>
        <w:sz w:val="20"/>
        <w:szCs w:val="20"/>
      </w:rPr>
    </w:pPr>
    <w:bookmarkStart w:id="3" w:name="_Hlk57479918"/>
    <w:bookmarkStart w:id="4" w:name="_Hlk57479934"/>
    <w:r w:rsidRPr="00842EBE">
      <w:rPr>
        <w:noProof/>
        <w:sz w:val="20"/>
        <w:szCs w:val="20"/>
      </w:rPr>
      <w:drawing>
        <wp:anchor distT="0" distB="0" distL="114300" distR="114300" simplePos="0" relativeHeight="251662336" behindDoc="1" locked="0" layoutInCell="1" allowOverlap="1" wp14:anchorId="2C6EDEBF" wp14:editId="346402D4">
          <wp:simplePos x="0" y="0"/>
          <wp:positionH relativeFrom="column">
            <wp:posOffset>4642485</wp:posOffset>
          </wp:positionH>
          <wp:positionV relativeFrom="paragraph">
            <wp:posOffset>-84455</wp:posOffset>
          </wp:positionV>
          <wp:extent cx="1620000" cy="396000"/>
          <wp:effectExtent l="0" t="0" r="0" b="4445"/>
          <wp:wrapNone/>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20000" cy="396000"/>
                  </a:xfrm>
                  <a:prstGeom prst="rect">
                    <a:avLst/>
                  </a:prstGeom>
                </pic:spPr>
              </pic:pic>
            </a:graphicData>
          </a:graphic>
          <wp14:sizeRelH relativeFrom="margin">
            <wp14:pctWidth>0</wp14:pctWidth>
          </wp14:sizeRelH>
          <wp14:sizeRelV relativeFrom="margin">
            <wp14:pctHeight>0</wp14:pctHeight>
          </wp14:sizeRelV>
        </wp:anchor>
      </w:drawing>
    </w:r>
  </w:p>
  <w:p w:rsidR="002F2E08" w:rsidRPr="00842EBE" w:rsidRDefault="002F2E08" w:rsidP="002F2E08">
    <w:pPr>
      <w:pStyle w:val="Zhlav"/>
      <w:tabs>
        <w:tab w:val="left" w:pos="993"/>
      </w:tabs>
      <w:ind w:left="0"/>
      <w:rPr>
        <w:rFonts w:cs="Arial"/>
        <w:b/>
        <w:sz w:val="20"/>
        <w:szCs w:val="20"/>
      </w:rPr>
    </w:pPr>
    <w:r w:rsidRPr="00842EBE">
      <w:rPr>
        <w:rFonts w:cs="Arial"/>
        <w:sz w:val="20"/>
        <w:szCs w:val="20"/>
      </w:rPr>
      <w:t xml:space="preserve">Brno, </w:t>
    </w:r>
    <w:r w:rsidR="002C6233">
      <w:rPr>
        <w:rFonts w:cs="Arial"/>
        <w:sz w:val="20"/>
        <w:szCs w:val="20"/>
      </w:rPr>
      <w:t>Západní</w:t>
    </w:r>
    <w:r w:rsidRPr="00842EBE">
      <w:rPr>
        <w:rFonts w:cs="Arial"/>
        <w:sz w:val="20"/>
        <w:szCs w:val="20"/>
      </w:rPr>
      <w:t xml:space="preserve"> – </w:t>
    </w:r>
    <w:r w:rsidR="002C6233">
      <w:rPr>
        <w:rFonts w:cs="Arial"/>
        <w:sz w:val="20"/>
        <w:szCs w:val="20"/>
      </w:rPr>
      <w:t>výstavba vodovodu</w:t>
    </w:r>
  </w:p>
  <w:p w:rsidR="002F2E08" w:rsidRDefault="008D1389" w:rsidP="004A1C4D">
    <w:pPr>
      <w:pStyle w:val="Zhlav"/>
      <w:tabs>
        <w:tab w:val="clear" w:pos="9072"/>
        <w:tab w:val="right" w:pos="7920"/>
      </w:tabs>
      <w:spacing w:before="60" w:after="60"/>
      <w:ind w:left="0" w:right="-177"/>
      <w:rPr>
        <w:rFonts w:cs="Arial"/>
        <w:bCs/>
        <w:sz w:val="20"/>
        <w:szCs w:val="20"/>
      </w:rPr>
    </w:pPr>
    <w:r>
      <w:rPr>
        <w:rFonts w:cs="Arial"/>
        <w:sz w:val="20"/>
        <w:szCs w:val="20"/>
      </w:rPr>
      <w:t>1</w:t>
    </w:r>
    <w:r w:rsidR="004A1C4D">
      <w:rPr>
        <w:rFonts w:cs="Arial"/>
        <w:sz w:val="20"/>
        <w:szCs w:val="20"/>
      </w:rPr>
      <w:t xml:space="preserve">. </w:t>
    </w:r>
    <w:r w:rsidRPr="008D1389">
      <w:rPr>
        <w:rFonts w:cs="Arial"/>
        <w:sz w:val="20"/>
        <w:szCs w:val="20"/>
      </w:rPr>
      <w:t>Závazná stanoviska, stanoviska, rozhodnutí, vyjádření dotčených orgánů</w:t>
    </w:r>
    <w:r w:rsidR="002F2E08" w:rsidRPr="00842EBE">
      <w:rPr>
        <w:rFonts w:cs="Arial"/>
        <w:sz w:val="18"/>
        <w:szCs w:val="18"/>
      </w:rPr>
      <w:tab/>
    </w:r>
  </w:p>
  <w:bookmarkEnd w:id="3"/>
  <w:p w:rsidR="00AD7AAF" w:rsidRDefault="00AD7AAF" w:rsidP="00AD7AAF">
    <w:pPr>
      <w:pStyle w:val="Zhlav-doln"/>
      <w:pBdr>
        <w:top w:val="single" w:sz="4" w:space="0" w:color="auto"/>
      </w:pBdr>
      <w:ind w:right="-83" w:firstLine="0"/>
      <w:rPr>
        <w:i/>
        <w:iCs w:val="0"/>
        <w:sz w:val="6"/>
      </w:rPr>
    </w:pPr>
  </w:p>
  <w:bookmarkEnd w:id="4"/>
  <w:p w:rsidR="00AD7AAF" w:rsidRPr="005B54A4" w:rsidRDefault="00AD7AAF" w:rsidP="005B54A4">
    <w:pPr>
      <w:pStyle w:val="Zhlav-doln"/>
      <w:spacing w:after="120"/>
      <w:ind w:firstLine="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239"/>
    <w:multiLevelType w:val="hybridMultilevel"/>
    <w:tmpl w:val="AF6E9DC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D4C7BFB"/>
    <w:multiLevelType w:val="hybridMultilevel"/>
    <w:tmpl w:val="5A0CF1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AF1719"/>
    <w:multiLevelType w:val="hybridMultilevel"/>
    <w:tmpl w:val="027E09AE"/>
    <w:lvl w:ilvl="0" w:tplc="B48E48B6">
      <w:start w:val="1"/>
      <w:numFmt w:val="lowerLetter"/>
      <w:pStyle w:val="Nadpis4"/>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35233446"/>
    <w:multiLevelType w:val="hybridMultilevel"/>
    <w:tmpl w:val="5A060272"/>
    <w:lvl w:ilvl="0" w:tplc="5F3C1748">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3C1531EC"/>
    <w:multiLevelType w:val="hybridMultilevel"/>
    <w:tmpl w:val="F01A9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B6F6D2D"/>
    <w:multiLevelType w:val="hybridMultilevel"/>
    <w:tmpl w:val="38EE5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F366ECC"/>
    <w:multiLevelType w:val="hybridMultilevel"/>
    <w:tmpl w:val="C91A84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71599C"/>
    <w:multiLevelType w:val="hybridMultilevel"/>
    <w:tmpl w:val="EFA29A3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7EA00817"/>
    <w:multiLevelType w:val="multilevel"/>
    <w:tmpl w:val="D2360C80"/>
    <w:lvl w:ilvl="0">
      <w:start w:val="1"/>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2"/>
  </w:num>
  <w:num w:numId="3">
    <w:abstractNumId w:val="3"/>
  </w:num>
  <w:num w:numId="4">
    <w:abstractNumId w:val="2"/>
    <w:lvlOverride w:ilvl="0">
      <w:startOverride w:val="1"/>
    </w:lvlOverride>
  </w:num>
  <w:num w:numId="5">
    <w:abstractNumId w:val="0"/>
  </w:num>
  <w:num w:numId="6">
    <w:abstractNumId w:val="7"/>
  </w:num>
  <w:num w:numId="7">
    <w:abstractNumId w:val="6"/>
  </w:num>
  <w:num w:numId="8">
    <w:abstractNumId w:val="8"/>
  </w:num>
  <w:num w:numId="9">
    <w:abstractNumId w:val="8"/>
  </w:num>
  <w:num w:numId="10">
    <w:abstractNumId w:val="5"/>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7D"/>
    <w:rsid w:val="00035A1E"/>
    <w:rsid w:val="00057662"/>
    <w:rsid w:val="00082928"/>
    <w:rsid w:val="000C2057"/>
    <w:rsid w:val="0011061D"/>
    <w:rsid w:val="001171AD"/>
    <w:rsid w:val="00143660"/>
    <w:rsid w:val="00184C81"/>
    <w:rsid w:val="001B2C87"/>
    <w:rsid w:val="001D20CE"/>
    <w:rsid w:val="001E06AB"/>
    <w:rsid w:val="001E5024"/>
    <w:rsid w:val="00206E91"/>
    <w:rsid w:val="00246D06"/>
    <w:rsid w:val="00254890"/>
    <w:rsid w:val="00260372"/>
    <w:rsid w:val="0029558D"/>
    <w:rsid w:val="002A1C5A"/>
    <w:rsid w:val="002B195D"/>
    <w:rsid w:val="002B6A04"/>
    <w:rsid w:val="002C6233"/>
    <w:rsid w:val="002D17B6"/>
    <w:rsid w:val="002E59D8"/>
    <w:rsid w:val="002F2E08"/>
    <w:rsid w:val="002F7CE9"/>
    <w:rsid w:val="0031029B"/>
    <w:rsid w:val="00317F39"/>
    <w:rsid w:val="00320E3E"/>
    <w:rsid w:val="00332C2B"/>
    <w:rsid w:val="00366AF1"/>
    <w:rsid w:val="003808A9"/>
    <w:rsid w:val="00385D3D"/>
    <w:rsid w:val="003A0AAC"/>
    <w:rsid w:val="003C150E"/>
    <w:rsid w:val="003D107C"/>
    <w:rsid w:val="003E1DA4"/>
    <w:rsid w:val="00407A85"/>
    <w:rsid w:val="00421FB9"/>
    <w:rsid w:val="004374C0"/>
    <w:rsid w:val="0044708D"/>
    <w:rsid w:val="00462418"/>
    <w:rsid w:val="00476D69"/>
    <w:rsid w:val="00493FA9"/>
    <w:rsid w:val="004A1C4D"/>
    <w:rsid w:val="004F3718"/>
    <w:rsid w:val="004F5E21"/>
    <w:rsid w:val="00510CDE"/>
    <w:rsid w:val="00527420"/>
    <w:rsid w:val="0052752F"/>
    <w:rsid w:val="0056474E"/>
    <w:rsid w:val="005863CD"/>
    <w:rsid w:val="005A38C3"/>
    <w:rsid w:val="005A773E"/>
    <w:rsid w:val="005B54A4"/>
    <w:rsid w:val="005C493B"/>
    <w:rsid w:val="005D6C2F"/>
    <w:rsid w:val="00601338"/>
    <w:rsid w:val="00603989"/>
    <w:rsid w:val="0060588B"/>
    <w:rsid w:val="00617619"/>
    <w:rsid w:val="00624AD6"/>
    <w:rsid w:val="00645491"/>
    <w:rsid w:val="00661718"/>
    <w:rsid w:val="00680077"/>
    <w:rsid w:val="006A507D"/>
    <w:rsid w:val="006E79CD"/>
    <w:rsid w:val="006F1F3E"/>
    <w:rsid w:val="007071D7"/>
    <w:rsid w:val="007147DB"/>
    <w:rsid w:val="00722203"/>
    <w:rsid w:val="00745DF4"/>
    <w:rsid w:val="00775CAC"/>
    <w:rsid w:val="007918FB"/>
    <w:rsid w:val="007D3006"/>
    <w:rsid w:val="007E4D73"/>
    <w:rsid w:val="00833E58"/>
    <w:rsid w:val="00842B94"/>
    <w:rsid w:val="00860387"/>
    <w:rsid w:val="00867918"/>
    <w:rsid w:val="008D1389"/>
    <w:rsid w:val="00910A93"/>
    <w:rsid w:val="00970A12"/>
    <w:rsid w:val="009954BC"/>
    <w:rsid w:val="009C2CAD"/>
    <w:rsid w:val="009D323D"/>
    <w:rsid w:val="00A11C64"/>
    <w:rsid w:val="00A22A75"/>
    <w:rsid w:val="00A25FCF"/>
    <w:rsid w:val="00A3617D"/>
    <w:rsid w:val="00A731D0"/>
    <w:rsid w:val="00A83414"/>
    <w:rsid w:val="00A96076"/>
    <w:rsid w:val="00AA1DD3"/>
    <w:rsid w:val="00AD7AAF"/>
    <w:rsid w:val="00AD7C01"/>
    <w:rsid w:val="00AF0D37"/>
    <w:rsid w:val="00AF377D"/>
    <w:rsid w:val="00B25EB5"/>
    <w:rsid w:val="00B66518"/>
    <w:rsid w:val="00BB7004"/>
    <w:rsid w:val="00BD0F04"/>
    <w:rsid w:val="00BE6291"/>
    <w:rsid w:val="00BF74C6"/>
    <w:rsid w:val="00C175D4"/>
    <w:rsid w:val="00C664F0"/>
    <w:rsid w:val="00C86A70"/>
    <w:rsid w:val="00C96F08"/>
    <w:rsid w:val="00CF02C6"/>
    <w:rsid w:val="00CF76E6"/>
    <w:rsid w:val="00D20140"/>
    <w:rsid w:val="00D20CB8"/>
    <w:rsid w:val="00D60787"/>
    <w:rsid w:val="00D6353A"/>
    <w:rsid w:val="00D642B4"/>
    <w:rsid w:val="00D858A7"/>
    <w:rsid w:val="00DB348D"/>
    <w:rsid w:val="00DD3E0A"/>
    <w:rsid w:val="00E20D92"/>
    <w:rsid w:val="00E35D48"/>
    <w:rsid w:val="00E56CA0"/>
    <w:rsid w:val="00E77B4D"/>
    <w:rsid w:val="00EC0C68"/>
    <w:rsid w:val="00F27C80"/>
    <w:rsid w:val="00F51625"/>
    <w:rsid w:val="00F61C8E"/>
    <w:rsid w:val="00F638C0"/>
    <w:rsid w:val="00FB2995"/>
    <w:rsid w:val="00FD27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70E77"/>
  <w15:chartTrackingRefBased/>
  <w15:docId w15:val="{70A722EE-27B6-428A-915B-98C920FD4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2B94"/>
    <w:pPr>
      <w:spacing w:after="200" w:line="276" w:lineRule="auto"/>
      <w:ind w:left="851"/>
      <w:jc w:val="both"/>
    </w:pPr>
    <w:rPr>
      <w:rFonts w:ascii="Arial" w:hAnsi="Arial"/>
    </w:rPr>
  </w:style>
  <w:style w:type="paragraph" w:styleId="Nadpis1">
    <w:name w:val="heading 1"/>
    <w:next w:val="Normln"/>
    <w:link w:val="Nadpis1Char"/>
    <w:autoRedefine/>
    <w:uiPriority w:val="9"/>
    <w:qFormat/>
    <w:rsid w:val="00FB2995"/>
    <w:pPr>
      <w:keepNext/>
      <w:keepLines/>
      <w:numPr>
        <w:numId w:val="1"/>
      </w:numPr>
      <w:shd w:val="clear" w:color="auto" w:fill="44546A" w:themeFill="text2"/>
      <w:spacing w:after="0" w:line="276" w:lineRule="auto"/>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910A93"/>
    <w:pPr>
      <w:numPr>
        <w:ilvl w:val="1"/>
      </w:numPr>
      <w:spacing w:before="240" w:after="240" w:line="240" w:lineRule="auto"/>
      <w:outlineLvl w:val="1"/>
    </w:pPr>
    <w:rPr>
      <w:sz w:val="24"/>
      <w:szCs w:val="24"/>
    </w:rPr>
  </w:style>
  <w:style w:type="paragraph" w:styleId="Nadpis3">
    <w:name w:val="heading 3"/>
    <w:basedOn w:val="Nadpis2"/>
    <w:next w:val="Normln"/>
    <w:link w:val="Nadpis3Char"/>
    <w:uiPriority w:val="9"/>
    <w:unhideWhenUsed/>
    <w:qFormat/>
    <w:rsid w:val="00910A93"/>
    <w:pPr>
      <w:numPr>
        <w:ilvl w:val="2"/>
      </w:numPr>
      <w:shd w:val="clear" w:color="auto" w:fill="808080" w:themeFill="background1" w:themeFillShade="80"/>
      <w:outlineLvl w:val="2"/>
    </w:pPr>
    <w:rPr>
      <w:sz w:val="20"/>
      <w:szCs w:val="20"/>
    </w:rPr>
  </w:style>
  <w:style w:type="paragraph" w:styleId="Nadpis4">
    <w:name w:val="heading 4"/>
    <w:basedOn w:val="Odstavecseseznamem"/>
    <w:next w:val="Normln"/>
    <w:link w:val="Nadpis4Char"/>
    <w:uiPriority w:val="9"/>
    <w:unhideWhenUsed/>
    <w:qFormat/>
    <w:rsid w:val="001E5024"/>
    <w:pPr>
      <w:numPr>
        <w:numId w:val="2"/>
      </w:numPr>
      <w:ind w:left="454" w:hanging="454"/>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B2995"/>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910A93"/>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910A93"/>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uiPriority w:val="9"/>
    <w:rsid w:val="001E5024"/>
    <w:rPr>
      <w:rFonts w:ascii="Arial" w:hAnsi="Arial"/>
      <w:b/>
    </w:rPr>
  </w:style>
  <w:style w:type="paragraph" w:styleId="Odstavecseseznamem">
    <w:name w:val="List Paragraph"/>
    <w:basedOn w:val="Normln"/>
    <w:uiPriority w:val="34"/>
    <w:qFormat/>
    <w:rsid w:val="006A507D"/>
    <w:pPr>
      <w:ind w:left="720"/>
      <w:contextualSpacing/>
    </w:pPr>
  </w:style>
  <w:style w:type="paragraph" w:styleId="Zpat">
    <w:name w:val="footer"/>
    <w:basedOn w:val="Normln"/>
    <w:link w:val="ZpatChar"/>
    <w:uiPriority w:val="99"/>
    <w:unhideWhenUsed/>
    <w:rsid w:val="006A507D"/>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6A507D"/>
    <w:rPr>
      <w:rFonts w:ascii="Century Gothic" w:hAnsi="Century Gothic"/>
      <w:caps/>
      <w:sz w:val="20"/>
    </w:rPr>
  </w:style>
  <w:style w:type="character" w:styleId="slostrnky">
    <w:name w:val="page number"/>
    <w:basedOn w:val="Standardnpsmoodstavce"/>
    <w:rsid w:val="006A507D"/>
  </w:style>
  <w:style w:type="paragraph" w:styleId="Obsah1">
    <w:name w:val="toc 1"/>
    <w:basedOn w:val="Normln"/>
    <w:next w:val="Normln"/>
    <w:autoRedefine/>
    <w:uiPriority w:val="39"/>
    <w:unhideWhenUsed/>
    <w:rsid w:val="003C150E"/>
    <w:pPr>
      <w:spacing w:after="100"/>
      <w:ind w:left="0"/>
    </w:pPr>
    <w:rPr>
      <w:sz w:val="20"/>
    </w:rPr>
  </w:style>
  <w:style w:type="paragraph" w:styleId="Obsah2">
    <w:name w:val="toc 2"/>
    <w:basedOn w:val="Normln"/>
    <w:next w:val="Normln"/>
    <w:autoRedefine/>
    <w:uiPriority w:val="39"/>
    <w:unhideWhenUsed/>
    <w:rsid w:val="003C150E"/>
    <w:pPr>
      <w:spacing w:after="100"/>
      <w:ind w:left="200"/>
    </w:pPr>
    <w:rPr>
      <w:sz w:val="20"/>
    </w:rPr>
  </w:style>
  <w:style w:type="paragraph" w:styleId="Obsah3">
    <w:name w:val="toc 3"/>
    <w:basedOn w:val="Normln"/>
    <w:next w:val="Normln"/>
    <w:autoRedefine/>
    <w:uiPriority w:val="39"/>
    <w:unhideWhenUsed/>
    <w:rsid w:val="003C150E"/>
    <w:pPr>
      <w:spacing w:after="100"/>
      <w:ind w:left="400"/>
    </w:pPr>
    <w:rPr>
      <w:sz w:val="20"/>
    </w:rPr>
  </w:style>
  <w:style w:type="paragraph" w:styleId="Zhlav">
    <w:name w:val="header"/>
    <w:aliases w:val="Záhlaví - horní, Char"/>
    <w:basedOn w:val="Normln"/>
    <w:link w:val="ZhlavChar"/>
    <w:unhideWhenUsed/>
    <w:rsid w:val="00462418"/>
    <w:pPr>
      <w:tabs>
        <w:tab w:val="center" w:pos="4536"/>
        <w:tab w:val="right" w:pos="9072"/>
      </w:tabs>
      <w:spacing w:after="0" w:line="240" w:lineRule="auto"/>
    </w:pPr>
  </w:style>
  <w:style w:type="character" w:customStyle="1" w:styleId="ZhlavChar">
    <w:name w:val="Záhlaví Char"/>
    <w:aliases w:val="Záhlaví - horní Char, Char Char"/>
    <w:basedOn w:val="Standardnpsmoodstavce"/>
    <w:link w:val="Zhlav"/>
    <w:rsid w:val="00462418"/>
    <w:rPr>
      <w:rFonts w:ascii="Arial" w:hAnsi="Arial"/>
    </w:rPr>
  </w:style>
  <w:style w:type="paragraph" w:customStyle="1" w:styleId="Zhlav-doln">
    <w:name w:val="Záhlaví - dolní"/>
    <w:basedOn w:val="Zhlav"/>
    <w:rsid w:val="00AD7AAF"/>
    <w:pPr>
      <w:tabs>
        <w:tab w:val="clear" w:pos="4536"/>
        <w:tab w:val="clear" w:pos="9072"/>
      </w:tabs>
      <w:ind w:left="0" w:firstLine="851"/>
    </w:pPr>
    <w:rPr>
      <w:rFonts w:eastAsia="Times New Roman" w:cs="Times New Roman"/>
      <w:iCs/>
      <w:sz w:val="24"/>
      <w:szCs w:val="24"/>
      <w:lang w:eastAsia="cs-CZ"/>
    </w:rPr>
  </w:style>
  <w:style w:type="paragraph" w:styleId="Nadpisobsahu">
    <w:name w:val="TOC Heading"/>
    <w:basedOn w:val="Nadpis1"/>
    <w:next w:val="Normln"/>
    <w:uiPriority w:val="39"/>
    <w:unhideWhenUsed/>
    <w:qFormat/>
    <w:rsid w:val="00476D69"/>
    <w:pPr>
      <w:numPr>
        <w:numId w:val="0"/>
      </w:numPr>
      <w:shd w:val="clear" w:color="auto" w:fill="auto"/>
      <w:spacing w:before="240" w:line="259" w:lineRule="auto"/>
      <w:outlineLvl w:val="9"/>
    </w:pPr>
    <w:rPr>
      <w:rFonts w:asciiTheme="majorHAnsi" w:hAnsiTheme="majorHAnsi"/>
      <w:b w:val="0"/>
      <w:bCs w:val="0"/>
      <w:caps w:val="0"/>
      <w:color w:val="2F5496" w:themeColor="accent1" w:themeShade="BF"/>
      <w:szCs w:val="32"/>
      <w:lang w:eastAsia="cs-CZ"/>
    </w:rPr>
  </w:style>
  <w:style w:type="character" w:styleId="Hypertextovodkaz">
    <w:name w:val="Hyperlink"/>
    <w:basedOn w:val="Standardnpsmoodstavce"/>
    <w:uiPriority w:val="99"/>
    <w:unhideWhenUsed/>
    <w:rsid w:val="00476D69"/>
    <w:rPr>
      <w:color w:val="0563C1" w:themeColor="hyperlink"/>
      <w:u w:val="single"/>
    </w:rPr>
  </w:style>
  <w:style w:type="paragraph" w:customStyle="1" w:styleId="Default">
    <w:name w:val="Default"/>
    <w:rsid w:val="00F61C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84</cp:revision>
  <dcterms:created xsi:type="dcterms:W3CDTF">2020-11-28T14:48:00Z</dcterms:created>
  <dcterms:modified xsi:type="dcterms:W3CDTF">2022-09-13T12:15:00Z</dcterms:modified>
</cp:coreProperties>
</file>